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Times New Roman" w:hAnsi="Times New Roman" w:eastAsia="宋体"/>
          <w:color w:val="auto"/>
          <w:sz w:val="24"/>
        </w:rPr>
      </w:pPr>
      <w:r>
        <w:rPr>
          <w:rFonts w:hint="eastAsia" w:ascii="Times New Roman" w:hAnsi="Times New Roman" w:eastAsia="宋体"/>
          <w:b/>
          <w:color w:val="000000"/>
          <w:sz w:val="32"/>
          <w:szCs w:val="32"/>
          <w:lang w:val="en-US" w:eastAsia="zh-CN"/>
        </w:rPr>
        <w:t>2023年公路技术状况检测项目劳务协作服务项目招标意向征集公告</w:t>
      </w:r>
    </w:p>
    <w:p>
      <w:pPr>
        <w:numPr>
          <w:ilvl w:val="0"/>
          <w:numId w:val="1"/>
        </w:numPr>
        <w:topLinePunct/>
        <w:spacing w:line="360" w:lineRule="auto"/>
        <w:outlineLvl w:val="1"/>
        <w:rPr>
          <w:rFonts w:hint="eastAsia" w:ascii="Times New Roman" w:hAnsi="Times New Roman" w:eastAsia="宋体"/>
          <w:b/>
          <w:snapToGrid w:val="0"/>
          <w:color w:val="auto"/>
          <w:kern w:val="0"/>
          <w:sz w:val="24"/>
        </w:rPr>
      </w:pPr>
      <w:r>
        <w:rPr>
          <w:rFonts w:hint="eastAsia" w:ascii="Times New Roman" w:hAnsi="Times New Roman" w:eastAsia="宋体"/>
          <w:b/>
          <w:snapToGrid w:val="0"/>
          <w:color w:val="auto"/>
          <w:kern w:val="0"/>
          <w:sz w:val="24"/>
        </w:rPr>
        <w:t>项目</w:t>
      </w:r>
      <w:r>
        <w:rPr>
          <w:rFonts w:hint="eastAsia" w:ascii="Times New Roman" w:hAnsi="Times New Roman" w:eastAsia="宋体"/>
          <w:b/>
          <w:snapToGrid w:val="0"/>
          <w:color w:val="auto"/>
          <w:kern w:val="0"/>
          <w:sz w:val="24"/>
          <w:lang w:val="en-US" w:eastAsia="zh-CN"/>
        </w:rPr>
        <w:t>基本</w:t>
      </w:r>
      <w:r>
        <w:rPr>
          <w:rFonts w:hint="eastAsia" w:ascii="Times New Roman" w:hAnsi="Times New Roman" w:eastAsia="宋体"/>
          <w:b/>
          <w:snapToGrid w:val="0"/>
          <w:color w:val="auto"/>
          <w:kern w:val="0"/>
          <w:sz w:val="24"/>
        </w:rPr>
        <w:t>概况</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1.1项目概况：为顺利完成2023年公路技术状况检测项目的检测工作，对项目所属路基、沿线设施技术状况检测以及路面自动化等检测进行劳务协作。主要协作内容如下：</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（1）协助我方标记现场路基及沿线设施病害检测信息、拍摄照片等；</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（2）协助我方完成路面综合检测车与横向力系数测试系统的现场采集工作；</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（3）协助我方标记路面病害并导出报表、内业资料整理等。</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提供检测作业车（至少提供路面综合检测车、路面横向力系数检测车及工作用车各1台，含司机和操作员）等特种车辆及每组至少配备5名相关技术人员进行协作，按照相关标准规范负责现场的安全防护作业，并按规范标准和行业要求配备防撞缓冲车。</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1.2预算金额：100万元。</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1.3服务地点：广州市。</w:t>
      </w:r>
    </w:p>
    <w:p>
      <w:pPr>
        <w:wordWrap w:val="0"/>
        <w:topLinePunct/>
        <w:spacing w:line="360" w:lineRule="auto"/>
        <w:ind w:firstLine="566" w:firstLineChars="236"/>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1.4服务期：合同签订之日起至2023年12月31日</w:t>
      </w:r>
    </w:p>
    <w:p>
      <w:pPr>
        <w:numPr>
          <w:ilvl w:val="0"/>
          <w:numId w:val="0"/>
        </w:numPr>
        <w:topLinePunct/>
        <w:spacing w:line="360" w:lineRule="auto"/>
        <w:outlineLvl w:val="1"/>
        <w:rPr>
          <w:rFonts w:hint="eastAsia" w:ascii="Times New Roman" w:hAnsi="Times New Roman" w:eastAsia="宋体"/>
          <w:b/>
          <w:snapToGrid w:val="0"/>
          <w:color w:val="auto"/>
          <w:kern w:val="0"/>
          <w:sz w:val="24"/>
        </w:rPr>
      </w:pPr>
      <w:r>
        <w:rPr>
          <w:rFonts w:hint="eastAsia" w:ascii="Times New Roman" w:hAnsi="Times New Roman" w:eastAsia="宋体"/>
          <w:b/>
          <w:snapToGrid w:val="0"/>
          <w:color w:val="auto"/>
          <w:kern w:val="0"/>
          <w:sz w:val="24"/>
          <w:lang w:val="en-US" w:eastAsia="zh-CN"/>
        </w:rPr>
        <w:t>2.</w:t>
      </w:r>
      <w:r>
        <w:rPr>
          <w:rFonts w:hint="eastAsia" w:ascii="Times New Roman" w:hAnsi="Times New Roman" w:eastAsia="宋体"/>
          <w:b/>
          <w:snapToGrid w:val="0"/>
          <w:color w:val="auto"/>
          <w:kern w:val="0"/>
          <w:sz w:val="24"/>
        </w:rPr>
        <w:t>技术要求</w:t>
      </w:r>
    </w:p>
    <w:p>
      <w:pPr>
        <w:wordWrap w:val="0"/>
        <w:topLinePunct/>
        <w:spacing w:line="360" w:lineRule="auto"/>
        <w:ind w:firstLine="566" w:firstLineChars="236"/>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工程质量符合国家及省、市有关合格标准，符合规范及采购人有关要求。严格执行有关安全生产的法律法规和规章制度，确保项目服务期内人员无安全事故发生（零死亡）。</w:t>
      </w:r>
    </w:p>
    <w:p>
      <w:pPr>
        <w:topLinePunct/>
        <w:spacing w:line="360" w:lineRule="auto"/>
        <w:outlineLvl w:val="1"/>
        <w:rPr>
          <w:rFonts w:hint="eastAsia" w:ascii="Times New Roman" w:hAnsi="Times New Roman" w:eastAsia="宋体"/>
          <w:b/>
          <w:snapToGrid w:val="0"/>
          <w:color w:val="auto"/>
          <w:kern w:val="0"/>
          <w:sz w:val="24"/>
          <w:lang w:val="en-US" w:eastAsia="zh-CN"/>
        </w:rPr>
      </w:pPr>
      <w:r>
        <w:rPr>
          <w:rFonts w:hint="eastAsia" w:ascii="Times New Roman" w:hAnsi="Times New Roman" w:eastAsia="宋体"/>
          <w:b/>
          <w:snapToGrid w:val="0"/>
          <w:color w:val="auto"/>
          <w:kern w:val="0"/>
          <w:sz w:val="24"/>
          <w:lang w:val="en-US" w:eastAsia="zh-CN"/>
        </w:rPr>
        <w:t>3.供应商资格条件</w:t>
      </w:r>
    </w:p>
    <w:p>
      <w:pPr>
        <w:spacing w:line="360" w:lineRule="auto"/>
        <w:ind w:firstLine="480" w:firstLineChars="200"/>
        <w:rPr>
          <w:rFonts w:hint="eastAsia" w:ascii="Times New Roman" w:hAnsi="Times New Roman" w:eastAsia="宋体"/>
          <w:color w:val="000000"/>
          <w:sz w:val="24"/>
          <w:lang w:val="en-US" w:eastAsia="zh-CN"/>
        </w:rPr>
      </w:pPr>
      <w:bookmarkStart w:id="0" w:name="_Toc152047194"/>
      <w:bookmarkStart w:id="1" w:name="_Toc179715687"/>
      <w:bookmarkStart w:id="2" w:name="_Toc152047195"/>
      <w:bookmarkStart w:id="3" w:name="_Toc144974398"/>
      <w:bookmarkStart w:id="4" w:name="_Toc179715686"/>
      <w:r>
        <w:rPr>
          <w:rFonts w:hint="eastAsia" w:ascii="Times New Roman" w:hAnsi="Times New Roman" w:eastAsia="宋体"/>
          <w:color w:val="000000"/>
          <w:sz w:val="24"/>
        </w:rPr>
        <w:t>3.1</w:t>
      </w:r>
      <w:r>
        <w:rPr>
          <w:rFonts w:hint="eastAsia" w:ascii="Times New Roman" w:hAnsi="Times New Roman" w:eastAsia="宋体"/>
          <w:color w:val="000000"/>
          <w:sz w:val="24"/>
          <w:lang w:eastAsia="zh-CN"/>
        </w:rPr>
        <w:t>投标人</w:t>
      </w:r>
      <w:r>
        <w:rPr>
          <w:rFonts w:hint="eastAsia" w:ascii="Times New Roman" w:hAnsi="Times New Roman" w:eastAsia="宋体"/>
          <w:color w:val="000000"/>
          <w:sz w:val="24"/>
        </w:rPr>
        <w:t>具有独立法人资格，持有工商行政管理部门颁发的有效的营业执照；近三年（2020年1</w:t>
      </w:r>
      <w:r>
        <w:rPr>
          <w:rFonts w:hint="eastAsia" w:ascii="Times New Roman" w:hAnsi="Times New Roman" w:eastAsia="宋体"/>
          <w:color w:val="000000"/>
          <w:sz w:val="24"/>
          <w:lang w:val="en-US" w:eastAsia="zh-CN"/>
        </w:rPr>
        <w:t>0</w:t>
      </w:r>
      <w:r>
        <w:rPr>
          <w:rFonts w:hint="eastAsia" w:ascii="Times New Roman" w:hAnsi="Times New Roman" w:eastAsia="宋体"/>
          <w:color w:val="000000"/>
          <w:sz w:val="24"/>
        </w:rPr>
        <w:t>月1日至今）至少独立承揽过</w:t>
      </w:r>
      <w:r>
        <w:rPr>
          <w:rFonts w:hint="eastAsia" w:ascii="Times New Roman" w:hAnsi="Times New Roman" w:eastAsia="宋体"/>
          <w:color w:val="000000"/>
          <w:sz w:val="24"/>
          <w:lang w:val="en-US" w:eastAsia="zh-CN"/>
        </w:rPr>
        <w:t>1项路面</w:t>
      </w:r>
      <w:r>
        <w:rPr>
          <w:rFonts w:hint="eastAsia" w:ascii="Times New Roman" w:hAnsi="Times New Roman" w:eastAsia="宋体"/>
          <w:color w:val="000000"/>
          <w:sz w:val="24"/>
          <w:lang w:eastAsia="zh-CN"/>
        </w:rPr>
        <w:t>检测</w:t>
      </w:r>
      <w:r>
        <w:rPr>
          <w:rFonts w:hint="eastAsia" w:ascii="Times New Roman" w:hAnsi="Times New Roman" w:eastAsia="宋体"/>
          <w:color w:val="000000"/>
          <w:sz w:val="24"/>
          <w:lang w:val="en-US" w:eastAsia="zh-CN"/>
        </w:rPr>
        <w:t>，或1项路面检测劳务协作业绩，在人员、信誉等方面具有相应的服务能力。</w:t>
      </w:r>
    </w:p>
    <w:p>
      <w:pPr>
        <w:spacing w:line="360" w:lineRule="auto"/>
        <w:ind w:firstLine="480" w:firstLineChars="200"/>
        <w:rPr>
          <w:rFonts w:hint="eastAsia" w:ascii="Times New Roman" w:hAnsi="Times New Roman" w:eastAsia="宋体"/>
          <w:color w:val="000000"/>
          <w:sz w:val="24"/>
        </w:rPr>
      </w:pPr>
      <w:r>
        <w:rPr>
          <w:rFonts w:hint="eastAsia" w:ascii="Times New Roman" w:hAnsi="Times New Roman" w:eastAsia="宋体"/>
          <w:color w:val="000000"/>
          <w:sz w:val="24"/>
        </w:rPr>
        <w:t>3.</w:t>
      </w:r>
      <w:r>
        <w:rPr>
          <w:rFonts w:hint="eastAsia" w:ascii="Times New Roman" w:hAnsi="Times New Roman" w:eastAsia="宋体"/>
          <w:color w:val="000000"/>
          <w:sz w:val="24"/>
          <w:lang w:val="en-US" w:eastAsia="zh-CN"/>
        </w:rPr>
        <w:t>2</w:t>
      </w:r>
      <w:r>
        <w:rPr>
          <w:rFonts w:hint="eastAsia" w:ascii="Times New Roman" w:hAnsi="Times New Roman" w:eastAsia="宋体"/>
          <w:color w:val="000000"/>
          <w:sz w:val="24"/>
        </w:rPr>
        <w:t>本次招标不接受联合体投标。</w:t>
      </w:r>
    </w:p>
    <w:p>
      <w:pPr>
        <w:spacing w:line="360" w:lineRule="auto"/>
        <w:ind w:firstLine="480" w:firstLineChars="200"/>
        <w:rPr>
          <w:rFonts w:hint="eastAsia" w:ascii="Times New Roman" w:hAnsi="Times New Roman" w:eastAsia="宋体"/>
          <w:color w:val="000000"/>
          <w:sz w:val="24"/>
          <w:lang w:val="en-US" w:eastAsia="zh-CN"/>
        </w:rPr>
      </w:pPr>
      <w:r>
        <w:rPr>
          <w:rFonts w:hint="eastAsia" w:ascii="Times New Roman" w:hAnsi="Times New Roman" w:eastAsia="宋体"/>
          <w:color w:val="000000"/>
          <w:sz w:val="24"/>
        </w:rPr>
        <w:t>3.</w:t>
      </w:r>
      <w:r>
        <w:rPr>
          <w:rFonts w:hint="eastAsia" w:ascii="Times New Roman" w:hAnsi="Times New Roman" w:eastAsia="宋体"/>
          <w:color w:val="000000"/>
          <w:sz w:val="24"/>
          <w:lang w:val="en-US" w:eastAsia="zh-CN"/>
        </w:rPr>
        <w:t>3</w:t>
      </w:r>
      <w:r>
        <w:rPr>
          <w:rFonts w:hint="eastAsia" w:ascii="Times New Roman" w:hAnsi="Times New Roman" w:eastAsia="宋体"/>
          <w:color w:val="000000"/>
          <w:sz w:val="24"/>
        </w:rPr>
        <w:t>与招标人存在利害关系可能影响招标公正性的法人，不得参加投标；若存在单位负责人</w:t>
      </w:r>
      <w:r>
        <w:rPr>
          <w:rFonts w:hint="eastAsia" w:ascii="Times New Roman" w:hAnsi="Times New Roman" w:eastAsia="宋体"/>
          <w:color w:val="000000"/>
          <w:sz w:val="24"/>
          <w:vertAlign w:val="superscript"/>
        </w:rPr>
        <w:footnoteReference w:id="0"/>
      </w:r>
      <w:r>
        <w:rPr>
          <w:rFonts w:hint="eastAsia" w:ascii="Times New Roman" w:hAnsi="Times New Roman" w:eastAsia="宋体"/>
          <w:color w:val="000000"/>
          <w:sz w:val="24"/>
        </w:rPr>
        <w:t>为同一人、或者存在控股</w:t>
      </w:r>
      <w:r>
        <w:rPr>
          <w:rFonts w:hint="eastAsia" w:ascii="Times New Roman" w:hAnsi="Times New Roman" w:eastAsia="宋体"/>
          <w:color w:val="000000"/>
          <w:sz w:val="24"/>
          <w:vertAlign w:val="superscript"/>
        </w:rPr>
        <w:footnoteReference w:id="1"/>
      </w:r>
      <w:r>
        <w:rPr>
          <w:rFonts w:hint="eastAsia" w:ascii="Times New Roman" w:hAnsi="Times New Roman" w:eastAsia="宋体"/>
          <w:color w:val="000000"/>
          <w:sz w:val="24"/>
        </w:rPr>
        <w:t>、管理关系</w:t>
      </w:r>
      <w:r>
        <w:rPr>
          <w:rFonts w:hint="eastAsia" w:ascii="Times New Roman" w:hAnsi="Times New Roman" w:eastAsia="宋体"/>
          <w:color w:val="000000"/>
          <w:sz w:val="24"/>
          <w:vertAlign w:val="superscript"/>
        </w:rPr>
        <w:footnoteReference w:id="2"/>
      </w:r>
      <w:r>
        <w:rPr>
          <w:rFonts w:hint="eastAsia" w:ascii="Times New Roman" w:hAnsi="Times New Roman" w:eastAsia="宋体"/>
          <w:color w:val="000000"/>
          <w:sz w:val="24"/>
        </w:rPr>
        <w:t>的不同单位、不得同时参加本次招标项目的投标，否则</w:t>
      </w:r>
      <w:r>
        <w:rPr>
          <w:rFonts w:hint="eastAsia" w:ascii="Times New Roman" w:hAnsi="Times New Roman" w:eastAsia="宋体"/>
          <w:color w:val="000000"/>
          <w:sz w:val="24"/>
          <w:lang w:eastAsia="zh-CN"/>
        </w:rPr>
        <w:t>否决其投标</w:t>
      </w:r>
      <w:r>
        <w:rPr>
          <w:rFonts w:hint="eastAsia" w:ascii="Times New Roman" w:hAnsi="Times New Roman" w:eastAsia="宋体"/>
          <w:color w:val="000000"/>
          <w:sz w:val="24"/>
        </w:rPr>
        <w:t>。</w:t>
      </w:r>
    </w:p>
    <w:bookmarkEnd w:id="0"/>
    <w:bookmarkEnd w:id="1"/>
    <w:bookmarkEnd w:id="2"/>
    <w:bookmarkEnd w:id="3"/>
    <w:bookmarkEnd w:id="4"/>
    <w:p>
      <w:pPr>
        <w:spacing w:line="360" w:lineRule="auto"/>
        <w:ind w:firstLine="480" w:firstLineChars="200"/>
        <w:rPr>
          <w:rFonts w:hint="default" w:ascii="Times New Roman" w:hAnsi="Times New Roman" w:eastAsia="宋体"/>
          <w:color w:val="000000"/>
          <w:sz w:val="24"/>
          <w:lang w:val="en-US" w:eastAsia="zh-CN"/>
        </w:rPr>
      </w:pPr>
      <w:r>
        <w:rPr>
          <w:rFonts w:hint="eastAsia" w:ascii="Times New Roman" w:hAnsi="Times New Roman" w:eastAsia="宋体"/>
          <w:color w:val="000000"/>
          <w:sz w:val="24"/>
          <w:lang w:eastAsia="zh-CN"/>
        </w:rPr>
        <w:t>3.</w:t>
      </w:r>
      <w:r>
        <w:rPr>
          <w:rFonts w:hint="eastAsia" w:ascii="Times New Roman" w:hAnsi="Times New Roman" w:eastAsia="宋体"/>
          <w:color w:val="000000"/>
          <w:sz w:val="24"/>
          <w:lang w:val="en-US" w:eastAsia="zh-CN"/>
        </w:rPr>
        <w:t>4</w:t>
      </w:r>
      <w:r>
        <w:rPr>
          <w:rFonts w:hint="eastAsia" w:ascii="Times New Roman" w:hAnsi="Times New Roman" w:eastAsia="宋体"/>
          <w:color w:val="000000"/>
          <w:sz w:val="24"/>
          <w:lang w:val="en-US" w:eastAsia="zh-Hans"/>
        </w:rPr>
        <w:t>本项目</w:t>
      </w:r>
      <w:r>
        <w:rPr>
          <w:rFonts w:hint="eastAsia" w:ascii="Times New Roman" w:hAnsi="Times New Roman" w:eastAsia="宋体"/>
          <w:color w:val="000000"/>
          <w:sz w:val="24"/>
          <w:lang w:eastAsia="zh-CN"/>
        </w:rPr>
        <w:t>整体专门面向小微企业。投标时须提供投标文件格式中的《小</w:t>
      </w:r>
      <w:r>
        <w:rPr>
          <w:rFonts w:hint="eastAsia" w:ascii="Times New Roman" w:hAnsi="Times New Roman" w:eastAsia="宋体"/>
          <w:color w:val="000000"/>
          <w:sz w:val="24"/>
          <w:lang w:val="en-US" w:eastAsia="zh-Hans"/>
        </w:rPr>
        <w:t>微</w:t>
      </w:r>
      <w:r>
        <w:rPr>
          <w:rFonts w:hint="eastAsia" w:ascii="Times New Roman" w:hAnsi="Times New Roman" w:eastAsia="宋体"/>
          <w:color w:val="000000"/>
          <w:sz w:val="24"/>
          <w:lang w:eastAsia="zh-CN"/>
        </w:rPr>
        <w:t>企业声明函》。（注1:参加投标的小</w:t>
      </w:r>
      <w:r>
        <w:rPr>
          <w:rFonts w:hint="eastAsia" w:ascii="Times New Roman" w:hAnsi="Times New Roman" w:eastAsia="宋体"/>
          <w:color w:val="000000"/>
          <w:sz w:val="24"/>
          <w:lang w:val="en-US" w:eastAsia="zh-Hans"/>
        </w:rPr>
        <w:t>微</w:t>
      </w:r>
      <w:r>
        <w:rPr>
          <w:rFonts w:hint="eastAsia" w:ascii="Times New Roman" w:hAnsi="Times New Roman" w:eastAsia="宋体"/>
          <w:color w:val="000000"/>
          <w:sz w:val="24"/>
          <w:lang w:eastAsia="zh-CN"/>
        </w:rPr>
        <w:t>企业须符合本项目标的对应行业（本项目行业为:其他未列明行业）的政策划分标准；2:小</w:t>
      </w:r>
      <w:r>
        <w:rPr>
          <w:rFonts w:hint="eastAsia" w:ascii="Times New Roman" w:hAnsi="Times New Roman" w:eastAsia="宋体"/>
          <w:color w:val="000000"/>
          <w:sz w:val="24"/>
          <w:lang w:val="en-US" w:eastAsia="zh-Hans"/>
        </w:rPr>
        <w:t>微</w:t>
      </w:r>
      <w:r>
        <w:rPr>
          <w:rFonts w:hint="eastAsia" w:ascii="Times New Roman" w:hAnsi="Times New Roman" w:eastAsia="宋体"/>
          <w:color w:val="000000"/>
          <w:sz w:val="24"/>
          <w:lang w:eastAsia="zh-CN"/>
        </w:rPr>
        <w:t>企业以</w:t>
      </w:r>
      <w:r>
        <w:rPr>
          <w:rFonts w:hint="eastAsia" w:ascii="Times New Roman" w:hAnsi="Times New Roman" w:eastAsia="宋体"/>
          <w:color w:val="000000"/>
          <w:sz w:val="24"/>
          <w:lang w:val="en-US" w:eastAsia="zh-Hans"/>
        </w:rPr>
        <w:t>投标人</w:t>
      </w:r>
      <w:r>
        <w:rPr>
          <w:rFonts w:hint="eastAsia" w:ascii="Times New Roman" w:hAnsi="Times New Roman" w:eastAsia="宋体"/>
          <w:color w:val="000000"/>
          <w:sz w:val="24"/>
          <w:lang w:eastAsia="zh-CN"/>
        </w:rPr>
        <w:t>填写的《小</w:t>
      </w:r>
      <w:r>
        <w:rPr>
          <w:rFonts w:hint="eastAsia" w:ascii="Times New Roman" w:hAnsi="Times New Roman" w:eastAsia="宋体"/>
          <w:color w:val="000000"/>
          <w:sz w:val="24"/>
          <w:lang w:val="en-US" w:eastAsia="zh-Hans"/>
        </w:rPr>
        <w:t>微</w:t>
      </w:r>
      <w:r>
        <w:rPr>
          <w:rFonts w:hint="eastAsia" w:ascii="Times New Roman" w:hAnsi="Times New Roman" w:eastAsia="宋体"/>
          <w:color w:val="000000"/>
          <w:sz w:val="24"/>
          <w:lang w:eastAsia="zh-CN"/>
        </w:rPr>
        <w:t>企业声明函》（见投标格式）为判定标准。3：小</w:t>
      </w:r>
      <w:r>
        <w:rPr>
          <w:rFonts w:hint="eastAsia" w:ascii="Times New Roman" w:hAnsi="Times New Roman" w:eastAsia="宋体"/>
          <w:color w:val="000000"/>
          <w:sz w:val="24"/>
          <w:lang w:val="en-US" w:eastAsia="zh-Hans"/>
        </w:rPr>
        <w:t>微</w:t>
      </w:r>
      <w:r>
        <w:rPr>
          <w:rFonts w:hint="eastAsia" w:ascii="Times New Roman" w:hAnsi="Times New Roman" w:eastAsia="宋体"/>
          <w:color w:val="000000"/>
          <w:sz w:val="24"/>
          <w:lang w:eastAsia="zh-CN"/>
        </w:rPr>
        <w:t>企业是指在中华人民共和国境内依法设立，依据国务院批准的小</w:t>
      </w:r>
      <w:r>
        <w:rPr>
          <w:rFonts w:hint="eastAsia" w:ascii="Times New Roman" w:hAnsi="Times New Roman" w:eastAsia="宋体"/>
          <w:color w:val="000000"/>
          <w:sz w:val="24"/>
          <w:lang w:val="en-US" w:eastAsia="zh-Hans"/>
        </w:rPr>
        <w:t>微</w:t>
      </w:r>
      <w:r>
        <w:rPr>
          <w:rFonts w:hint="eastAsia" w:ascii="Times New Roman" w:hAnsi="Times New Roman" w:eastAsia="宋体"/>
          <w:color w:val="000000"/>
          <w:sz w:val="24"/>
          <w:lang w:eastAsia="zh-CN"/>
        </w:rPr>
        <w:t>企业划分标准确定的小型企业</w:t>
      </w:r>
      <w:r>
        <w:rPr>
          <w:rFonts w:hint="eastAsia" w:ascii="Times New Roman" w:hAnsi="Times New Roman" w:eastAsia="宋体"/>
          <w:color w:val="000000"/>
          <w:sz w:val="24"/>
          <w:lang w:val="en-US" w:eastAsia="zh-CN"/>
        </w:rPr>
        <w:t>或</w:t>
      </w:r>
      <w:r>
        <w:rPr>
          <w:rFonts w:hint="eastAsia" w:ascii="Times New Roman" w:hAnsi="Times New Roman" w:eastAsia="宋体"/>
          <w:color w:val="000000"/>
          <w:sz w:val="24"/>
          <w:lang w:eastAsia="zh-CN"/>
        </w:rPr>
        <w:t>微型企业，但与大</w:t>
      </w:r>
      <w:r>
        <w:rPr>
          <w:rFonts w:hint="eastAsia" w:ascii="Times New Roman" w:hAnsi="Times New Roman" w:eastAsia="宋体"/>
          <w:color w:val="000000"/>
          <w:sz w:val="24"/>
          <w:lang w:val="en-US" w:eastAsia="zh-Hans"/>
        </w:rPr>
        <w:t>中</w:t>
      </w:r>
      <w:r>
        <w:rPr>
          <w:rFonts w:hint="eastAsia" w:ascii="Times New Roman" w:hAnsi="Times New Roman" w:eastAsia="宋体"/>
          <w:color w:val="000000"/>
          <w:sz w:val="24"/>
          <w:lang w:eastAsia="zh-CN"/>
        </w:rPr>
        <w:t>企业的负责人为同一人，或者与大</w:t>
      </w:r>
      <w:r>
        <w:rPr>
          <w:rFonts w:hint="eastAsia" w:ascii="Times New Roman" w:hAnsi="Times New Roman" w:eastAsia="宋体"/>
          <w:color w:val="000000"/>
          <w:sz w:val="24"/>
          <w:lang w:val="en-US" w:eastAsia="zh-Hans"/>
        </w:rPr>
        <w:t>中</w:t>
      </w:r>
      <w:r>
        <w:rPr>
          <w:rFonts w:hint="eastAsia" w:ascii="Times New Roman" w:hAnsi="Times New Roman" w:eastAsia="宋体"/>
          <w:color w:val="000000"/>
          <w:sz w:val="24"/>
          <w:lang w:eastAsia="zh-CN"/>
        </w:rPr>
        <w:t>企业存在直接控股、管理关系的除外。</w:t>
      </w:r>
      <w:r>
        <w:rPr>
          <w:rFonts w:hint="eastAsia" w:ascii="Times New Roman" w:hAnsi="Times New Roman" w:eastAsia="宋体"/>
          <w:color w:val="000000"/>
          <w:sz w:val="24"/>
          <w:lang w:val="en-US" w:eastAsia="zh-CN"/>
        </w:rPr>
        <w:t>投标人应如实填写，并对填写的内容承担响应法律效应。</w:t>
      </w:r>
      <w:r>
        <w:rPr>
          <w:rFonts w:hint="eastAsia" w:ascii="Times New Roman" w:hAnsi="Times New Roman" w:eastAsia="宋体"/>
          <w:color w:val="000000"/>
          <w:sz w:val="24"/>
          <w:lang w:eastAsia="zh-CN"/>
        </w:rPr>
        <w:t>）</w:t>
      </w:r>
    </w:p>
    <w:p>
      <w:pPr>
        <w:topLinePunct/>
        <w:spacing w:line="360" w:lineRule="auto"/>
        <w:outlineLvl w:val="1"/>
        <w:rPr>
          <w:rFonts w:hint="default" w:ascii="Times New Roman" w:hAnsi="Times New Roman" w:eastAsia="宋体"/>
          <w:b/>
          <w:snapToGrid w:val="0"/>
          <w:color w:val="auto"/>
          <w:kern w:val="0"/>
          <w:sz w:val="24"/>
          <w:lang w:val="en-US"/>
        </w:rPr>
      </w:pPr>
      <w:r>
        <w:rPr>
          <w:rFonts w:hint="eastAsia" w:ascii="Times New Roman" w:hAnsi="Times New Roman" w:eastAsia="宋体"/>
          <w:b/>
          <w:snapToGrid w:val="0"/>
          <w:color w:val="auto"/>
          <w:kern w:val="0"/>
          <w:sz w:val="24"/>
          <w:lang w:val="en-US" w:eastAsia="zh-CN"/>
        </w:rPr>
        <w:t>4.响应回执的递交</w:t>
      </w:r>
    </w:p>
    <w:p>
      <w:pPr>
        <w:spacing w:line="360" w:lineRule="auto"/>
        <w:ind w:firstLine="480" w:firstLineChars="200"/>
        <w:rPr>
          <w:rFonts w:ascii="Times New Roman" w:hAnsi="Times New Roman" w:eastAsia="宋体"/>
          <w:snapToGrid w:val="0"/>
          <w:color w:val="000000"/>
          <w:kern w:val="0"/>
          <w:sz w:val="24"/>
        </w:rPr>
      </w:pPr>
      <w:r>
        <w:rPr>
          <w:rFonts w:hint="eastAsia" w:ascii="Times New Roman" w:hAnsi="Times New Roman" w:eastAsia="宋体"/>
          <w:color w:val="auto"/>
          <w:sz w:val="24"/>
        </w:rPr>
        <w:t>凡有意参加本次</w:t>
      </w:r>
      <w:r>
        <w:rPr>
          <w:rFonts w:hint="eastAsia" w:ascii="Times New Roman" w:hAnsi="Times New Roman" w:eastAsia="宋体"/>
          <w:color w:val="auto"/>
          <w:sz w:val="24"/>
          <w:lang w:eastAsia="zh-CN"/>
        </w:rPr>
        <w:t>采购</w:t>
      </w:r>
      <w:r>
        <w:rPr>
          <w:rFonts w:hint="eastAsia" w:ascii="Times New Roman" w:hAnsi="Times New Roman" w:eastAsia="宋体"/>
          <w:color w:val="auto"/>
          <w:sz w:val="24"/>
        </w:rPr>
        <w:t>的供应商，</w:t>
      </w:r>
      <w:r>
        <w:rPr>
          <w:rFonts w:hint="eastAsia" w:ascii="Times New Roman" w:hAnsi="Times New Roman" w:eastAsia="宋体"/>
          <w:color w:val="000000"/>
          <w:sz w:val="24"/>
        </w:rPr>
        <w:t>将附于本</w:t>
      </w:r>
      <w:r>
        <w:rPr>
          <w:rFonts w:hint="eastAsia" w:ascii="Times New Roman" w:hAnsi="Times New Roman" w:eastAsia="宋体"/>
          <w:color w:val="000000"/>
          <w:sz w:val="24"/>
          <w:lang w:val="en-US" w:eastAsia="zh-CN"/>
        </w:rPr>
        <w:t>公告</w:t>
      </w:r>
      <w:r>
        <w:rPr>
          <w:rFonts w:hint="eastAsia" w:ascii="Times New Roman" w:hAnsi="Times New Roman" w:eastAsia="宋体"/>
          <w:color w:val="000000"/>
          <w:sz w:val="24"/>
        </w:rPr>
        <w:t>后的</w:t>
      </w:r>
      <w:r>
        <w:rPr>
          <w:rFonts w:hint="eastAsia" w:ascii="Times New Roman" w:hAnsi="Times New Roman" w:eastAsia="宋体"/>
          <w:color w:val="000000"/>
          <w:sz w:val="24"/>
          <w:lang w:val="en-US" w:eastAsia="zh-CN"/>
        </w:rPr>
        <w:t>响应</w:t>
      </w:r>
      <w:r>
        <w:rPr>
          <w:rFonts w:hint="eastAsia" w:ascii="Times New Roman" w:hAnsi="Times New Roman" w:eastAsia="宋体"/>
          <w:color w:val="000000"/>
          <w:sz w:val="24"/>
        </w:rPr>
        <w:t>回执在</w:t>
      </w:r>
      <w:r>
        <w:rPr>
          <w:rFonts w:ascii="Times New Roman" w:hAnsi="Times New Roman" w:eastAsia="宋体"/>
          <w:color w:val="000000"/>
          <w:sz w:val="24"/>
          <w:highlight w:val="none"/>
          <w:u w:val="single"/>
        </w:rPr>
        <w:t>20</w:t>
      </w:r>
      <w:r>
        <w:rPr>
          <w:rFonts w:hint="eastAsia" w:ascii="Times New Roman" w:hAnsi="Times New Roman" w:eastAsia="宋体"/>
          <w:color w:val="000000"/>
          <w:sz w:val="24"/>
          <w:highlight w:val="none"/>
          <w:u w:val="single"/>
          <w:lang w:val="en-US" w:eastAsia="zh-CN"/>
        </w:rPr>
        <w:t>23</w:t>
      </w:r>
      <w:r>
        <w:rPr>
          <w:rFonts w:hint="eastAsia" w:ascii="Times New Roman" w:hAnsi="Times New Roman" w:eastAsia="宋体"/>
          <w:color w:val="000000"/>
          <w:sz w:val="24"/>
          <w:highlight w:val="none"/>
          <w:u w:val="single"/>
        </w:rPr>
        <w:t>年</w:t>
      </w:r>
      <w:r>
        <w:rPr>
          <w:rFonts w:hint="eastAsia"/>
          <w:color w:val="000000"/>
          <w:sz w:val="24"/>
          <w:highlight w:val="none"/>
          <w:u w:val="single"/>
          <w:lang w:val="en-US" w:eastAsia="zh-CN"/>
        </w:rPr>
        <w:t>11</w:t>
      </w:r>
      <w:r>
        <w:rPr>
          <w:rFonts w:hint="eastAsia" w:ascii="Times New Roman" w:hAnsi="Times New Roman" w:eastAsia="宋体"/>
          <w:color w:val="000000"/>
          <w:sz w:val="24"/>
          <w:highlight w:val="none"/>
          <w:u w:val="single"/>
        </w:rPr>
        <w:t>月</w:t>
      </w:r>
      <w:r>
        <w:rPr>
          <w:rFonts w:hint="eastAsia"/>
          <w:color w:val="000000"/>
          <w:sz w:val="24"/>
          <w:highlight w:val="none"/>
          <w:u w:val="single"/>
          <w:lang w:val="en-US" w:eastAsia="zh-CN"/>
        </w:rPr>
        <w:t>18</w:t>
      </w:r>
      <w:r>
        <w:rPr>
          <w:rFonts w:hint="eastAsia" w:ascii="Times New Roman" w:hAnsi="Times New Roman" w:eastAsia="宋体"/>
          <w:color w:val="000000"/>
          <w:sz w:val="24"/>
          <w:highlight w:val="none"/>
          <w:u w:val="single"/>
        </w:rPr>
        <w:t>日</w:t>
      </w:r>
      <w:r>
        <w:rPr>
          <w:rFonts w:hint="eastAsia" w:ascii="Times New Roman" w:hAnsi="Times New Roman" w:eastAsia="宋体"/>
          <w:color w:val="000000"/>
          <w:sz w:val="24"/>
          <w:highlight w:val="none"/>
          <w:u w:val="single"/>
          <w:lang w:val="en-US" w:eastAsia="zh-CN"/>
        </w:rPr>
        <w:t>17:00</w:t>
      </w:r>
      <w:r>
        <w:rPr>
          <w:rFonts w:hint="eastAsia" w:ascii="Times New Roman" w:hAnsi="Times New Roman" w:eastAsia="宋体"/>
          <w:color w:val="000000"/>
          <w:sz w:val="24"/>
        </w:rPr>
        <w:t>之内发送至</w:t>
      </w:r>
      <w:r>
        <w:rPr>
          <w:rFonts w:hint="eastAsia" w:ascii="Times New Roman" w:hAnsi="Times New Roman" w:eastAsia="宋体"/>
          <w:color w:val="000000"/>
          <w:sz w:val="24"/>
          <w:lang w:eastAsia="zh-CN"/>
        </w:rPr>
        <w:t>采购</w:t>
      </w:r>
      <w:r>
        <w:rPr>
          <w:rFonts w:hint="eastAsia" w:ascii="Times New Roman" w:hAnsi="Times New Roman" w:eastAsia="宋体"/>
          <w:color w:val="000000"/>
          <w:sz w:val="24"/>
        </w:rPr>
        <w:t>人邮箱：</w:t>
      </w:r>
      <w:r>
        <w:rPr>
          <w:rFonts w:hint="eastAsia" w:ascii="Times New Roman" w:hAnsi="Times New Roman" w:eastAsia="宋体"/>
          <w:snapToGrid w:val="0"/>
          <w:color w:val="000000"/>
          <w:kern w:val="0"/>
          <w:sz w:val="24"/>
          <w:lang w:val="en-US" w:eastAsia="zh-CN"/>
        </w:rPr>
        <w:t>1318567826</w:t>
      </w:r>
      <w:r>
        <w:rPr>
          <w:rFonts w:ascii="Times New Roman" w:hAnsi="Times New Roman" w:eastAsia="宋体"/>
          <w:snapToGrid w:val="0"/>
          <w:color w:val="000000"/>
          <w:kern w:val="0"/>
          <w:sz w:val="24"/>
        </w:rPr>
        <w:t>@qq.com</w:t>
      </w:r>
      <w:r>
        <w:rPr>
          <w:rFonts w:hint="eastAsia" w:ascii="Times New Roman" w:hAnsi="Times New Roman" w:eastAsia="宋体"/>
          <w:snapToGrid w:val="0"/>
          <w:color w:val="000000"/>
          <w:kern w:val="0"/>
          <w:sz w:val="24"/>
        </w:rPr>
        <w:t>，</w:t>
      </w:r>
      <w:r>
        <w:rPr>
          <w:rFonts w:hint="eastAsia" w:ascii="Times New Roman" w:hAnsi="Times New Roman" w:eastAsia="宋体"/>
          <w:snapToGrid w:val="0"/>
          <w:color w:val="000000"/>
          <w:kern w:val="0"/>
          <w:sz w:val="24"/>
          <w:lang w:val="en-US" w:eastAsia="zh-CN"/>
        </w:rPr>
        <w:t>逾期无效。</w:t>
      </w:r>
      <w:r>
        <w:rPr>
          <w:rFonts w:hint="eastAsia" w:ascii="Times New Roman" w:hAnsi="Times New Roman" w:eastAsia="宋体"/>
          <w:snapToGrid w:val="0"/>
          <w:color w:val="000000"/>
          <w:kern w:val="0"/>
          <w:sz w:val="24"/>
          <w:lang w:eastAsia="zh-CN"/>
        </w:rPr>
        <w:t>采购</w:t>
      </w:r>
      <w:r>
        <w:rPr>
          <w:rFonts w:hint="eastAsia" w:ascii="Times New Roman" w:hAnsi="Times New Roman" w:eastAsia="宋体"/>
          <w:snapToGrid w:val="0"/>
          <w:color w:val="000000"/>
          <w:kern w:val="0"/>
          <w:sz w:val="24"/>
        </w:rPr>
        <w:t>人</w:t>
      </w:r>
      <w:r>
        <w:rPr>
          <w:rFonts w:hint="eastAsia" w:ascii="Times New Roman" w:hAnsi="Times New Roman" w:eastAsia="宋体"/>
          <w:snapToGrid w:val="0"/>
          <w:color w:val="000000"/>
          <w:kern w:val="0"/>
          <w:sz w:val="24"/>
          <w:lang w:val="en-US" w:eastAsia="zh-CN"/>
        </w:rPr>
        <w:t>在</w:t>
      </w:r>
      <w:r>
        <w:rPr>
          <w:rFonts w:hint="eastAsia" w:ascii="Times New Roman" w:hAnsi="Times New Roman" w:eastAsia="宋体"/>
          <w:snapToGrid w:val="0"/>
          <w:color w:val="000000"/>
          <w:kern w:val="0"/>
          <w:sz w:val="24"/>
        </w:rPr>
        <w:t>收到</w:t>
      </w:r>
      <w:r>
        <w:rPr>
          <w:rFonts w:hint="eastAsia" w:ascii="Times New Roman" w:hAnsi="Times New Roman" w:eastAsia="宋体"/>
          <w:snapToGrid w:val="0"/>
          <w:color w:val="000000"/>
          <w:kern w:val="0"/>
          <w:sz w:val="24"/>
          <w:lang w:val="en-US" w:eastAsia="zh-CN"/>
        </w:rPr>
        <w:t>响应</w:t>
      </w:r>
      <w:r>
        <w:rPr>
          <w:rFonts w:hint="eastAsia" w:ascii="Times New Roman" w:hAnsi="Times New Roman" w:eastAsia="宋体"/>
          <w:snapToGrid w:val="0"/>
          <w:color w:val="000000"/>
          <w:kern w:val="0"/>
          <w:sz w:val="24"/>
        </w:rPr>
        <w:t>回执后</w:t>
      </w:r>
      <w:r>
        <w:rPr>
          <w:rFonts w:hint="eastAsia" w:ascii="Times New Roman" w:hAnsi="Times New Roman" w:eastAsia="宋体"/>
          <w:snapToGrid w:val="0"/>
          <w:color w:val="000000"/>
          <w:kern w:val="0"/>
          <w:sz w:val="24"/>
          <w:lang w:val="en-US" w:eastAsia="zh-CN"/>
        </w:rPr>
        <w:t>根据供应商信用信誉等情况进行讨论提议，按优先选取本公司库内供应商原则开展后续采购活动，不再另行发布采购公告。</w:t>
      </w:r>
    </w:p>
    <w:p>
      <w:pPr>
        <w:topLinePunct/>
        <w:spacing w:line="360" w:lineRule="auto"/>
        <w:outlineLvl w:val="1"/>
        <w:rPr>
          <w:rFonts w:ascii="Times New Roman" w:hAnsi="Times New Roman" w:eastAsia="宋体"/>
          <w:b/>
          <w:snapToGrid w:val="0"/>
          <w:color w:val="000000"/>
          <w:kern w:val="0"/>
          <w:sz w:val="24"/>
        </w:rPr>
      </w:pPr>
      <w:bookmarkStart w:id="5" w:name="_Toc332793891"/>
      <w:bookmarkStart w:id="6" w:name="_Toc332793818"/>
      <w:bookmarkStart w:id="7" w:name="_Toc332965960"/>
      <w:r>
        <w:rPr>
          <w:rFonts w:ascii="Times New Roman" w:hAnsi="Times New Roman" w:eastAsia="宋体"/>
          <w:b/>
          <w:snapToGrid w:val="0"/>
          <w:color w:val="000000"/>
          <w:kern w:val="0"/>
          <w:sz w:val="24"/>
        </w:rPr>
        <w:t xml:space="preserve">3. </w:t>
      </w:r>
      <w:r>
        <w:rPr>
          <w:rFonts w:hint="eastAsia" w:ascii="Times New Roman" w:hAnsi="Times New Roman" w:eastAsia="宋体"/>
          <w:b/>
          <w:snapToGrid w:val="0"/>
          <w:color w:val="000000"/>
          <w:kern w:val="0"/>
          <w:sz w:val="24"/>
        </w:rPr>
        <w:t>联系方式</w:t>
      </w:r>
      <w:bookmarkEnd w:id="5"/>
      <w:bookmarkEnd w:id="6"/>
      <w:bookmarkEnd w:id="7"/>
    </w:p>
    <w:p>
      <w:pPr>
        <w:topLinePunct/>
        <w:spacing w:line="360" w:lineRule="auto"/>
        <w:rPr>
          <w:rFonts w:ascii="Times New Roman" w:hAnsi="Times New Roman" w:eastAsia="宋体"/>
          <w:color w:val="000000"/>
          <w:sz w:val="24"/>
        </w:rPr>
      </w:pPr>
      <w:r>
        <w:rPr>
          <w:rFonts w:hint="eastAsia" w:ascii="Times New Roman" w:hAnsi="Times New Roman" w:eastAsia="宋体"/>
          <w:color w:val="000000"/>
          <w:sz w:val="24"/>
          <w:lang w:val="en-US" w:eastAsia="zh-CN"/>
        </w:rPr>
        <w:t>采</w:t>
      </w:r>
      <w:r>
        <w:rPr>
          <w:rFonts w:ascii="Times New Roman" w:hAnsi="Times New Roman" w:eastAsia="宋体"/>
          <w:color w:val="000000"/>
          <w:sz w:val="24"/>
        </w:rPr>
        <w:t xml:space="preserve">  </w:t>
      </w:r>
      <w:r>
        <w:rPr>
          <w:rFonts w:hint="eastAsia" w:ascii="Times New Roman" w:hAnsi="Times New Roman" w:eastAsia="宋体"/>
          <w:color w:val="000000"/>
          <w:sz w:val="24"/>
          <w:lang w:val="en-US" w:eastAsia="zh-CN"/>
        </w:rPr>
        <w:t>购</w:t>
      </w:r>
      <w:r>
        <w:rPr>
          <w:rFonts w:ascii="Times New Roman" w:hAnsi="Times New Roman" w:eastAsia="宋体"/>
          <w:color w:val="000000"/>
          <w:sz w:val="24"/>
        </w:rPr>
        <w:t xml:space="preserve">  </w:t>
      </w:r>
      <w:r>
        <w:rPr>
          <w:rFonts w:hint="eastAsia" w:ascii="Times New Roman" w:hAnsi="Times New Roman" w:eastAsia="宋体"/>
          <w:color w:val="000000"/>
          <w:sz w:val="24"/>
        </w:rPr>
        <w:t>人：广州诚安路桥检测有限公司</w:t>
      </w:r>
    </w:p>
    <w:p>
      <w:pPr>
        <w:topLinePunct/>
        <w:spacing w:line="360" w:lineRule="auto"/>
        <w:rPr>
          <w:rFonts w:ascii="Times New Roman" w:hAnsi="Times New Roman" w:eastAsia="宋体"/>
          <w:color w:val="000000"/>
          <w:sz w:val="24"/>
        </w:rPr>
      </w:pPr>
      <w:r>
        <w:rPr>
          <w:rFonts w:hint="eastAsia" w:ascii="Times New Roman" w:hAnsi="Times New Roman" w:eastAsia="宋体"/>
          <w:color w:val="000000"/>
          <w:sz w:val="24"/>
          <w:lang w:eastAsia="zh-CN"/>
        </w:rPr>
        <w:t>采购</w:t>
      </w:r>
      <w:r>
        <w:rPr>
          <w:rFonts w:hint="eastAsia" w:ascii="Times New Roman" w:hAnsi="Times New Roman" w:eastAsia="宋体"/>
          <w:color w:val="000000"/>
          <w:sz w:val="24"/>
        </w:rPr>
        <w:t>人地址：广州市白云区新广从一路</w:t>
      </w:r>
      <w:r>
        <w:rPr>
          <w:rFonts w:ascii="Times New Roman" w:hAnsi="Times New Roman" w:eastAsia="宋体"/>
          <w:color w:val="000000"/>
          <w:sz w:val="24"/>
        </w:rPr>
        <w:t>338</w:t>
      </w:r>
      <w:r>
        <w:rPr>
          <w:rFonts w:hint="eastAsia" w:ascii="Times New Roman" w:hAnsi="Times New Roman" w:eastAsia="宋体"/>
          <w:color w:val="000000"/>
          <w:sz w:val="24"/>
        </w:rPr>
        <w:t>号</w:t>
      </w:r>
    </w:p>
    <w:p>
      <w:pPr>
        <w:topLinePunct/>
        <w:spacing w:line="360" w:lineRule="auto"/>
        <w:rPr>
          <w:rFonts w:hint="eastAsia" w:ascii="Times New Roman" w:hAnsi="Times New Roman" w:eastAsia="宋体"/>
          <w:color w:val="000000"/>
          <w:sz w:val="24"/>
          <w:lang w:eastAsia="zh-CN"/>
        </w:rPr>
      </w:pPr>
      <w:r>
        <w:rPr>
          <w:rFonts w:hint="eastAsia" w:ascii="Times New Roman" w:hAnsi="Times New Roman" w:eastAsia="宋体"/>
          <w:color w:val="000000"/>
          <w:sz w:val="24"/>
        </w:rPr>
        <w:t>联</w:t>
      </w:r>
      <w:r>
        <w:rPr>
          <w:rFonts w:ascii="Times New Roman" w:hAnsi="Times New Roman" w:eastAsia="宋体"/>
          <w:color w:val="000000"/>
          <w:sz w:val="24"/>
        </w:rPr>
        <w:t xml:space="preserve">  </w:t>
      </w:r>
      <w:r>
        <w:rPr>
          <w:rFonts w:hint="eastAsia" w:ascii="Times New Roman" w:hAnsi="Times New Roman" w:eastAsia="宋体"/>
          <w:color w:val="000000"/>
          <w:sz w:val="24"/>
        </w:rPr>
        <w:t>系</w:t>
      </w:r>
      <w:r>
        <w:rPr>
          <w:rFonts w:ascii="Times New Roman" w:hAnsi="Times New Roman" w:eastAsia="宋体"/>
          <w:color w:val="000000"/>
          <w:sz w:val="24"/>
        </w:rPr>
        <w:t xml:space="preserve">  </w:t>
      </w:r>
      <w:r>
        <w:rPr>
          <w:rFonts w:hint="eastAsia" w:ascii="Times New Roman" w:hAnsi="Times New Roman" w:eastAsia="宋体"/>
          <w:color w:val="000000"/>
          <w:sz w:val="24"/>
        </w:rPr>
        <w:t>人：</w:t>
      </w:r>
      <w:r>
        <w:rPr>
          <w:rFonts w:hint="eastAsia" w:ascii="Times New Roman" w:hAnsi="Times New Roman" w:eastAsia="宋体"/>
          <w:color w:val="000000"/>
          <w:sz w:val="24"/>
          <w:lang w:val="en-US" w:eastAsia="zh-CN"/>
        </w:rPr>
        <w:t>许</w:t>
      </w:r>
      <w:r>
        <w:rPr>
          <w:rFonts w:hint="eastAsia" w:ascii="Times New Roman" w:hAnsi="Times New Roman" w:eastAsia="宋体"/>
          <w:color w:val="000000"/>
          <w:sz w:val="24"/>
          <w:lang w:eastAsia="zh-CN"/>
        </w:rPr>
        <w:t>工</w:t>
      </w:r>
    </w:p>
    <w:p>
      <w:pPr>
        <w:topLinePunct/>
        <w:spacing w:line="360" w:lineRule="auto"/>
        <w:rPr>
          <w:rFonts w:ascii="Times New Roman" w:hAnsi="Times New Roman" w:eastAsia="宋体"/>
          <w:color w:val="000000"/>
          <w:sz w:val="24"/>
        </w:rPr>
      </w:pPr>
      <w:r>
        <w:rPr>
          <w:rFonts w:hint="eastAsia" w:ascii="Times New Roman" w:hAnsi="Times New Roman" w:eastAsia="宋体"/>
          <w:color w:val="000000"/>
          <w:sz w:val="24"/>
        </w:rPr>
        <w:t xml:space="preserve">电 </w:t>
      </w:r>
      <w:r>
        <w:rPr>
          <w:rFonts w:ascii="Times New Roman" w:hAnsi="Times New Roman" w:eastAsia="宋体"/>
          <w:color w:val="000000"/>
          <w:sz w:val="24"/>
        </w:rPr>
        <w:t xml:space="preserve">     </w:t>
      </w:r>
      <w:r>
        <w:rPr>
          <w:rFonts w:hint="eastAsia" w:ascii="Times New Roman" w:hAnsi="Times New Roman" w:eastAsia="宋体"/>
          <w:color w:val="000000"/>
          <w:sz w:val="24"/>
        </w:rPr>
        <w:t>话：</w:t>
      </w:r>
      <w:r>
        <w:rPr>
          <w:rFonts w:ascii="Times New Roman" w:hAnsi="Times New Roman" w:eastAsia="宋体"/>
          <w:color w:val="000000"/>
          <w:sz w:val="24"/>
        </w:rPr>
        <w:t>020-87436572</w:t>
      </w:r>
    </w:p>
    <w:p>
      <w:pPr>
        <w:topLinePunct/>
        <w:spacing w:line="360" w:lineRule="auto"/>
        <w:rPr>
          <w:rFonts w:ascii="Times New Roman" w:hAnsi="Times New Roman" w:eastAsia="宋体"/>
          <w:color w:val="000000"/>
          <w:sz w:val="24"/>
        </w:rPr>
      </w:pPr>
      <w:r>
        <w:rPr>
          <w:rFonts w:hint="eastAsia" w:ascii="Times New Roman" w:hAnsi="Times New Roman" w:eastAsia="宋体"/>
          <w:color w:val="000000"/>
          <w:sz w:val="24"/>
        </w:rPr>
        <w:t>传</w:t>
      </w:r>
      <w:r>
        <w:rPr>
          <w:rFonts w:ascii="Times New Roman" w:hAnsi="Times New Roman" w:eastAsia="宋体"/>
          <w:color w:val="000000"/>
          <w:sz w:val="24"/>
        </w:rPr>
        <w:t xml:space="preserve">      </w:t>
      </w:r>
      <w:r>
        <w:rPr>
          <w:rFonts w:hint="eastAsia" w:ascii="Times New Roman" w:hAnsi="Times New Roman" w:eastAsia="宋体"/>
          <w:color w:val="000000"/>
          <w:sz w:val="24"/>
        </w:rPr>
        <w:t>真：</w:t>
      </w:r>
      <w:r>
        <w:rPr>
          <w:rFonts w:ascii="Times New Roman" w:hAnsi="Times New Roman" w:eastAsia="宋体"/>
          <w:color w:val="000000"/>
          <w:sz w:val="24"/>
        </w:rPr>
        <w:t>020-87436572</w:t>
      </w:r>
    </w:p>
    <w:p>
      <w:pPr>
        <w:topLinePunct/>
        <w:spacing w:line="360" w:lineRule="auto"/>
        <w:jc w:val="right"/>
        <w:rPr>
          <w:rFonts w:ascii="Times New Roman" w:hAnsi="Times New Roman" w:eastAsia="宋体"/>
          <w:color w:val="000000"/>
          <w:sz w:val="24"/>
        </w:rPr>
      </w:pPr>
      <w:r>
        <w:rPr>
          <w:rFonts w:hint="eastAsia" w:ascii="Times New Roman" w:hAnsi="Times New Roman" w:eastAsia="宋体"/>
          <w:color w:val="000000"/>
          <w:sz w:val="24"/>
        </w:rPr>
        <w:t>广州诚安路桥检测有限公司</w:t>
      </w:r>
    </w:p>
    <w:p>
      <w:pPr>
        <w:topLinePunct/>
        <w:spacing w:line="360" w:lineRule="auto"/>
        <w:jc w:val="center"/>
        <w:rPr>
          <w:rFonts w:ascii="Times New Roman" w:hAnsi="Times New Roman" w:eastAsia="宋体"/>
          <w:color w:val="000000"/>
          <w:sz w:val="24"/>
        </w:rPr>
      </w:pPr>
      <w:r>
        <w:rPr>
          <w:rFonts w:ascii="Times New Roman" w:hAnsi="Times New Roman" w:eastAsia="宋体"/>
          <w:color w:val="000000"/>
          <w:sz w:val="24"/>
        </w:rPr>
        <w:t xml:space="preserve">                                              </w:t>
      </w:r>
      <w:bookmarkStart w:id="11" w:name="_GoBack"/>
      <w:r>
        <w:rPr>
          <w:rFonts w:ascii="Times New Roman" w:hAnsi="Times New Roman" w:eastAsia="宋体"/>
          <w:color w:val="000000"/>
          <w:sz w:val="24"/>
          <w:highlight w:val="none"/>
        </w:rPr>
        <w:t>20</w:t>
      </w:r>
      <w:r>
        <w:rPr>
          <w:rFonts w:hint="eastAsia" w:ascii="Times New Roman" w:hAnsi="Times New Roman" w:eastAsia="宋体"/>
          <w:color w:val="000000"/>
          <w:sz w:val="24"/>
          <w:highlight w:val="none"/>
          <w:lang w:val="en-US" w:eastAsia="zh-CN"/>
        </w:rPr>
        <w:t>23</w:t>
      </w:r>
      <w:r>
        <w:rPr>
          <w:rFonts w:hint="eastAsia" w:ascii="Times New Roman" w:hAnsi="Times New Roman" w:eastAsia="宋体"/>
          <w:color w:val="000000"/>
          <w:sz w:val="24"/>
          <w:highlight w:val="none"/>
        </w:rPr>
        <w:t>年</w:t>
      </w:r>
      <w:r>
        <w:rPr>
          <w:rFonts w:hint="eastAsia"/>
          <w:color w:val="000000"/>
          <w:sz w:val="24"/>
          <w:highlight w:val="none"/>
          <w:lang w:val="en-US" w:eastAsia="zh-CN"/>
        </w:rPr>
        <w:t>11</w:t>
      </w:r>
      <w:r>
        <w:rPr>
          <w:rFonts w:hint="eastAsia" w:ascii="Times New Roman" w:hAnsi="Times New Roman" w:eastAsia="宋体"/>
          <w:color w:val="000000"/>
          <w:sz w:val="24"/>
          <w:highlight w:val="none"/>
        </w:rPr>
        <w:t>月</w:t>
      </w:r>
      <w:r>
        <w:rPr>
          <w:rFonts w:hint="eastAsia"/>
          <w:color w:val="000000"/>
          <w:sz w:val="24"/>
          <w:highlight w:val="none"/>
          <w:lang w:val="en-US" w:eastAsia="zh-CN"/>
        </w:rPr>
        <w:t>14</w:t>
      </w:r>
      <w:r>
        <w:rPr>
          <w:rFonts w:hint="eastAsia" w:ascii="Times New Roman" w:hAnsi="Times New Roman" w:eastAsia="宋体"/>
          <w:color w:val="000000"/>
          <w:sz w:val="24"/>
          <w:highlight w:val="none"/>
        </w:rPr>
        <w:t>日</w:t>
      </w:r>
      <w:bookmarkEnd w:id="11"/>
    </w:p>
    <w:p>
      <w:r>
        <w:br w:type="page"/>
      </w: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eastAsia="zh-CN"/>
        </w:rPr>
        <w:t>广州诚安路桥检测有限公司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2023年公路技术状况检测项目劳务协作服务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r>
        <w:br w:type="page"/>
      </w:r>
    </w:p>
    <w:p>
      <w:pPr>
        <w:rPr>
          <w:rFonts w:hint="eastAsia" w:ascii="宋体" w:hAnsi="宋体" w:cs="宋体"/>
          <w:b/>
          <w:sz w:val="24"/>
          <w:highlight w:val="none"/>
        </w:rPr>
      </w:pPr>
      <w:bookmarkStart w:id="8" w:name="_Toc152047200"/>
      <w:bookmarkStart w:id="9" w:name="_Toc179715693"/>
      <w:bookmarkStart w:id="10" w:name="_Toc144974404"/>
      <w:r>
        <w:rPr>
          <w:rFonts w:hint="eastAsia" w:ascii="宋体" w:hAnsi="宋体" w:cs="宋体"/>
          <w:b/>
          <w:sz w:val="24"/>
          <w:highlight w:val="none"/>
        </w:rPr>
        <w:t>附录</w:t>
      </w:r>
    </w:p>
    <w:p>
      <w:pPr>
        <w:ind w:firstLine="482" w:firstLineChars="200"/>
        <w:jc w:val="center"/>
        <w:rPr>
          <w:rFonts w:hint="eastAsia" w:ascii="宋体" w:hAnsi="宋体" w:cs="宋体"/>
          <w:b/>
          <w:sz w:val="24"/>
          <w:highlight w:val="none"/>
        </w:rPr>
      </w:pPr>
      <w:r>
        <w:rPr>
          <w:rFonts w:hint="eastAsia" w:ascii="宋体" w:hAnsi="宋体" w:cs="宋体"/>
          <w:b/>
          <w:sz w:val="24"/>
          <w:highlight w:val="none"/>
        </w:rPr>
        <w:t>附录1  资格审查条件（资质最低要求）</w:t>
      </w:r>
    </w:p>
    <w:p>
      <w:pPr>
        <w:ind w:firstLine="482" w:firstLineChars="200"/>
        <w:rPr>
          <w:rFonts w:hint="eastAsia" w:ascii="宋体" w:hAnsi="宋体" w:cs="宋体"/>
          <w:b/>
          <w:sz w:val="24"/>
          <w:highlight w:val="none"/>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9"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cs="宋体"/>
                <w:b/>
                <w:sz w:val="24"/>
                <w:highlight w:val="none"/>
              </w:rPr>
            </w:pPr>
            <w:r>
              <w:rPr>
                <w:rFonts w:hint="eastAsia" w:ascii="宋体" w:hAnsi="宋体" w:cs="宋体"/>
                <w:b/>
                <w:sz w:val="24"/>
                <w:highlight w:val="none"/>
              </w:rPr>
              <w:t>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cs="宋体"/>
                <w:b/>
                <w:sz w:val="24"/>
                <w:highlight w:val="none"/>
              </w:rPr>
            </w:pPr>
            <w:r>
              <w:rPr>
                <w:rFonts w:hint="eastAsia" w:ascii="宋体" w:hAnsi="宋体" w:cs="宋体"/>
                <w:b w:val="0"/>
                <w:bCs/>
                <w:sz w:val="24"/>
                <w:highlight w:val="none"/>
                <w:lang w:eastAsia="zh-CN"/>
              </w:rPr>
              <w:t>投标人</w:t>
            </w:r>
            <w:r>
              <w:rPr>
                <w:rFonts w:hint="eastAsia" w:ascii="宋体" w:hAnsi="宋体" w:cs="宋体"/>
                <w:b w:val="0"/>
                <w:bCs/>
                <w:sz w:val="24"/>
                <w:highlight w:val="none"/>
              </w:rPr>
              <w:t>具有独立法人资格，持有工商行政管理部门颁发的有效的营业执照。</w:t>
            </w:r>
          </w:p>
        </w:tc>
      </w:tr>
    </w:tbl>
    <w:p>
      <w:pPr>
        <w:ind w:firstLine="361" w:firstLineChars="200"/>
        <w:rPr>
          <w:rFonts w:hint="eastAsia" w:ascii="宋体" w:hAnsi="宋体" w:cs="宋体"/>
          <w:b/>
          <w:sz w:val="18"/>
          <w:szCs w:val="18"/>
          <w:highlight w:val="none"/>
        </w:rPr>
      </w:pPr>
      <w:r>
        <w:rPr>
          <w:rFonts w:hint="eastAsia" w:ascii="宋体" w:hAnsi="宋体" w:cs="宋体"/>
          <w:b/>
          <w:sz w:val="18"/>
          <w:szCs w:val="18"/>
          <w:highlight w:val="none"/>
        </w:rPr>
        <w:t>注：需在投标文件格式表3-1后附上述证明材料</w:t>
      </w:r>
    </w:p>
    <w:p>
      <w:pPr>
        <w:ind w:firstLine="482" w:firstLineChars="200"/>
        <w:jc w:val="center"/>
        <w:rPr>
          <w:rFonts w:hint="eastAsia" w:ascii="宋体" w:hAnsi="宋体" w:cs="宋体"/>
          <w:b/>
          <w:sz w:val="24"/>
          <w:highlight w:val="none"/>
        </w:rPr>
      </w:pPr>
    </w:p>
    <w:p>
      <w:pPr>
        <w:ind w:firstLine="482" w:firstLineChars="200"/>
        <w:jc w:val="center"/>
        <w:rPr>
          <w:rFonts w:hint="eastAsia" w:ascii="宋体" w:hAnsi="宋体" w:cs="宋体"/>
          <w:b/>
          <w:sz w:val="24"/>
          <w:highlight w:val="none"/>
        </w:rPr>
      </w:pPr>
      <w:r>
        <w:rPr>
          <w:rFonts w:hint="eastAsia" w:ascii="宋体" w:hAnsi="宋体" w:cs="宋体"/>
          <w:b/>
          <w:sz w:val="24"/>
          <w:highlight w:val="none"/>
        </w:rPr>
        <w:t>附录2  资格审查条件（业绩最低要求）</w:t>
      </w:r>
    </w:p>
    <w:p>
      <w:pPr>
        <w:ind w:firstLine="482" w:firstLineChars="200"/>
        <w:rPr>
          <w:rFonts w:hint="eastAsia" w:ascii="宋体" w:hAnsi="宋体" w:cs="宋体"/>
          <w:b/>
          <w:sz w:val="24"/>
          <w:highlight w:val="none"/>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000" w:type="pct"/>
            <w:noWrap w:val="0"/>
            <w:vAlign w:val="center"/>
          </w:tcPr>
          <w:p>
            <w:pPr>
              <w:jc w:val="center"/>
              <w:rPr>
                <w:rFonts w:hint="eastAsia" w:ascii="宋体" w:hAnsi="宋体" w:cs="宋体"/>
                <w:b/>
                <w:sz w:val="24"/>
                <w:highlight w:val="none"/>
              </w:rPr>
            </w:pPr>
            <w:r>
              <w:rPr>
                <w:rFonts w:hint="eastAsia" w:ascii="宋体" w:hAnsi="宋体" w:cs="宋体"/>
                <w:b/>
                <w:sz w:val="24"/>
                <w:highlight w:val="none"/>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000" w:type="pct"/>
            <w:noWrap w:val="0"/>
            <w:vAlign w:val="center"/>
          </w:tcPr>
          <w:p>
            <w:pPr>
              <w:ind w:firstLine="480" w:firstLineChars="200"/>
              <w:jc w:val="left"/>
              <w:rPr>
                <w:rFonts w:hint="eastAsia" w:ascii="宋体" w:hAnsi="宋体" w:cs="宋体"/>
                <w:b/>
                <w:sz w:val="24"/>
                <w:highlight w:val="none"/>
              </w:rPr>
            </w:pPr>
            <w:r>
              <w:rPr>
                <w:rFonts w:hint="eastAsia" w:ascii="宋体" w:hAnsi="宋体" w:eastAsia="宋体" w:cs="宋体"/>
                <w:b w:val="0"/>
                <w:bCs/>
                <w:sz w:val="24"/>
                <w:highlight w:val="none"/>
                <w:lang w:eastAsia="zh-CN"/>
              </w:rPr>
              <w:t>近3年内（2020年1</w:t>
            </w:r>
            <w:r>
              <w:rPr>
                <w:rFonts w:hint="eastAsia" w:ascii="宋体" w:hAnsi="宋体" w:eastAsia="宋体" w:cs="宋体"/>
                <w:b w:val="0"/>
                <w:bCs/>
                <w:sz w:val="24"/>
                <w:highlight w:val="none"/>
                <w:lang w:val="en-US" w:eastAsia="zh-CN"/>
              </w:rPr>
              <w:t>0</w:t>
            </w:r>
            <w:r>
              <w:rPr>
                <w:rFonts w:hint="eastAsia" w:ascii="宋体" w:hAnsi="宋体" w:eastAsia="宋体" w:cs="宋体"/>
                <w:b w:val="0"/>
                <w:bCs/>
                <w:sz w:val="24"/>
                <w:highlight w:val="none"/>
                <w:lang w:eastAsia="zh-CN"/>
              </w:rPr>
              <w:t>月1日）至少独立承揽过</w:t>
            </w:r>
            <w:r>
              <w:rPr>
                <w:rFonts w:hint="eastAsia" w:ascii="宋体" w:hAnsi="宋体" w:eastAsia="宋体" w:cs="宋体"/>
                <w:b w:val="0"/>
                <w:bCs/>
                <w:sz w:val="24"/>
                <w:highlight w:val="none"/>
                <w:lang w:val="en-US" w:eastAsia="zh-CN"/>
              </w:rPr>
              <w:t>1项路面</w:t>
            </w:r>
            <w:r>
              <w:rPr>
                <w:rFonts w:hint="eastAsia" w:ascii="宋体" w:hAnsi="宋体" w:eastAsia="宋体" w:cs="宋体"/>
                <w:b w:val="0"/>
                <w:bCs/>
                <w:sz w:val="24"/>
                <w:highlight w:val="none"/>
                <w:lang w:eastAsia="zh-CN"/>
              </w:rPr>
              <w:t>检测</w:t>
            </w:r>
            <w:r>
              <w:rPr>
                <w:rFonts w:hint="eastAsia" w:ascii="宋体" w:hAnsi="宋体" w:eastAsia="宋体" w:cs="宋体"/>
                <w:b w:val="0"/>
                <w:bCs/>
                <w:sz w:val="24"/>
                <w:highlight w:val="none"/>
                <w:lang w:val="en-US" w:eastAsia="zh-CN"/>
              </w:rPr>
              <w:t>业绩，</w:t>
            </w:r>
            <w:r>
              <w:rPr>
                <w:rFonts w:hint="eastAsia" w:ascii="宋体" w:hAnsi="宋体" w:eastAsia="宋体" w:cs="宋体"/>
                <w:b w:val="0"/>
                <w:bCs/>
                <w:sz w:val="24"/>
                <w:highlight w:val="none"/>
                <w:lang w:eastAsia="zh-CN"/>
              </w:rPr>
              <w:t>或</w:t>
            </w:r>
            <w:r>
              <w:rPr>
                <w:rFonts w:hint="eastAsia" w:ascii="宋体" w:hAnsi="宋体" w:eastAsia="宋体" w:cs="宋体"/>
                <w:b w:val="0"/>
                <w:bCs/>
                <w:sz w:val="24"/>
                <w:highlight w:val="none"/>
                <w:lang w:val="en-US" w:eastAsia="zh-CN"/>
              </w:rPr>
              <w:t>1项路面检测</w:t>
            </w:r>
            <w:r>
              <w:rPr>
                <w:rFonts w:hint="eastAsia" w:ascii="宋体" w:hAnsi="宋体" w:eastAsia="宋体" w:cs="宋体"/>
                <w:b w:val="0"/>
                <w:bCs/>
                <w:sz w:val="24"/>
                <w:highlight w:val="none"/>
                <w:lang w:eastAsia="zh-CN"/>
              </w:rPr>
              <w:t>劳务协作业绩。</w:t>
            </w:r>
          </w:p>
        </w:tc>
      </w:tr>
    </w:tbl>
    <w:p>
      <w:pPr>
        <w:ind w:firstLine="361" w:firstLineChars="200"/>
        <w:rPr>
          <w:rFonts w:hint="eastAsia" w:ascii="宋体" w:hAnsi="宋体" w:eastAsia="宋体" w:cs="宋体"/>
          <w:b/>
          <w:sz w:val="18"/>
          <w:szCs w:val="18"/>
          <w:highlight w:val="none"/>
        </w:rPr>
      </w:pPr>
      <w:r>
        <w:rPr>
          <w:rFonts w:hint="eastAsia" w:ascii="宋体" w:hAnsi="宋体" w:eastAsia="宋体" w:cs="宋体"/>
          <w:b/>
          <w:sz w:val="18"/>
          <w:szCs w:val="18"/>
          <w:highlight w:val="none"/>
        </w:rPr>
        <w:t>注：1.按投标文件格式附表3-2的要求填写。后须附中标通知书（如有）、合同协议书的复印件。</w:t>
      </w:r>
    </w:p>
    <w:p>
      <w:pPr>
        <w:ind w:firstLine="361" w:firstLineChars="200"/>
        <w:rPr>
          <w:rFonts w:hint="eastAsia" w:ascii="宋体" w:hAnsi="宋体" w:eastAsia="宋体" w:cs="宋体"/>
          <w:b/>
          <w:sz w:val="18"/>
          <w:szCs w:val="18"/>
          <w:highlight w:val="none"/>
        </w:rPr>
      </w:pPr>
      <w:r>
        <w:rPr>
          <w:rFonts w:hint="eastAsia" w:ascii="宋体" w:hAnsi="宋体" w:eastAsia="宋体" w:cs="宋体"/>
          <w:b/>
          <w:sz w:val="18"/>
          <w:szCs w:val="18"/>
          <w:highlight w:val="none"/>
        </w:rPr>
        <w:t>2.承接时间以合同中载明的项目合同签订时间为准，如合同无载明时间和工作内容，需附业主开具的相应内容证明材料。</w:t>
      </w:r>
    </w:p>
    <w:p>
      <w:pPr>
        <w:ind w:firstLine="361" w:firstLineChars="200"/>
        <w:rPr>
          <w:rFonts w:hint="eastAsia" w:ascii="宋体" w:hAnsi="宋体" w:eastAsia="宋体" w:cs="宋体"/>
          <w:b/>
          <w:sz w:val="18"/>
          <w:szCs w:val="18"/>
          <w:highlight w:val="none"/>
        </w:rPr>
      </w:pPr>
      <w:r>
        <w:rPr>
          <w:rFonts w:hint="eastAsia" w:ascii="宋体" w:hAnsi="宋体" w:eastAsia="宋体" w:cs="宋体"/>
          <w:b/>
          <w:sz w:val="18"/>
          <w:szCs w:val="18"/>
          <w:highlight w:val="none"/>
        </w:rPr>
        <w:t>3.如近年来，</w:t>
      </w:r>
      <w:r>
        <w:rPr>
          <w:rFonts w:hint="eastAsia" w:ascii="宋体" w:hAnsi="宋体" w:eastAsia="宋体" w:cs="宋体"/>
          <w:b/>
          <w:sz w:val="18"/>
          <w:szCs w:val="18"/>
          <w:highlight w:val="none"/>
          <w:lang w:eastAsia="zh-CN"/>
        </w:rPr>
        <w:t>投标人</w:t>
      </w:r>
      <w:r>
        <w:rPr>
          <w:rFonts w:hint="eastAsia" w:ascii="宋体" w:hAnsi="宋体" w:eastAsia="宋体" w:cs="宋体"/>
          <w:b/>
          <w:sz w:val="18"/>
          <w:szCs w:val="18"/>
          <w:highlight w:val="none"/>
        </w:rPr>
        <w:t>法人机构发生合法变更或重组或法人名称变更时，应提供相关部门的合法批件或其他相关证明材料来证明其所附业绩的继承性。</w:t>
      </w:r>
    </w:p>
    <w:p>
      <w:pPr>
        <w:ind w:firstLine="482" w:firstLineChars="200"/>
        <w:rPr>
          <w:rFonts w:hint="eastAsia" w:ascii="宋体" w:hAnsi="宋体" w:cs="宋体"/>
          <w:b/>
          <w:sz w:val="24"/>
          <w:highlight w:val="none"/>
        </w:rPr>
      </w:pPr>
    </w:p>
    <w:p>
      <w:pPr>
        <w:jc w:val="center"/>
        <w:rPr>
          <w:rFonts w:hint="eastAsia" w:ascii="宋体" w:hAnsi="宋体" w:cs="宋体"/>
          <w:b/>
          <w:sz w:val="24"/>
          <w:highlight w:val="none"/>
        </w:rPr>
      </w:pPr>
      <w:r>
        <w:rPr>
          <w:rFonts w:hint="eastAsia" w:ascii="宋体" w:hAnsi="宋体" w:cs="宋体"/>
          <w:b/>
          <w:sz w:val="24"/>
          <w:highlight w:val="none"/>
        </w:rPr>
        <w:t>附录3  资格审查条件（人员最低要求）</w:t>
      </w:r>
    </w:p>
    <w:p>
      <w:pPr>
        <w:jc w:val="center"/>
        <w:rPr>
          <w:rFonts w:hint="eastAsia" w:ascii="宋体" w:hAnsi="宋体" w:cs="宋体"/>
          <w:b/>
          <w:sz w:val="24"/>
          <w:highlight w:val="none"/>
        </w:rPr>
      </w:pPr>
    </w:p>
    <w:tbl>
      <w:tblPr>
        <w:tblStyle w:val="5"/>
        <w:tblW w:w="86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628"/>
        <w:gridCol w:w="1800"/>
        <w:gridCol w:w="454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7"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eastAsia="zh-CN"/>
              </w:rPr>
            </w:pPr>
            <w:r>
              <w:rPr>
                <w:rFonts w:hint="eastAsia" w:ascii="宋体" w:hAnsi="宋体" w:eastAsia="宋体" w:cs="宋体"/>
                <w:b w:val="0"/>
                <w:bCs/>
                <w:sz w:val="24"/>
                <w:highlight w:val="none"/>
                <w:lang w:eastAsia="zh-CN"/>
              </w:rPr>
              <w:t>序号</w:t>
            </w:r>
          </w:p>
        </w:tc>
        <w:tc>
          <w:tcPr>
            <w:tcW w:w="162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eastAsia="zh-CN"/>
              </w:rPr>
            </w:pPr>
            <w:r>
              <w:rPr>
                <w:rFonts w:hint="eastAsia" w:ascii="宋体" w:hAnsi="宋体" w:eastAsia="宋体" w:cs="宋体"/>
                <w:b w:val="0"/>
                <w:bCs/>
                <w:sz w:val="24"/>
                <w:highlight w:val="none"/>
                <w:lang w:eastAsia="zh-CN"/>
              </w:rPr>
              <w:t>担任职务</w:t>
            </w:r>
          </w:p>
        </w:tc>
        <w:tc>
          <w:tcPr>
            <w:tcW w:w="180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eastAsia="zh-CN"/>
              </w:rPr>
            </w:pPr>
            <w:r>
              <w:rPr>
                <w:rFonts w:hint="eastAsia" w:ascii="宋体" w:hAnsi="宋体" w:eastAsia="宋体" w:cs="宋体"/>
                <w:b w:val="0"/>
                <w:bCs/>
                <w:sz w:val="24"/>
                <w:highlight w:val="none"/>
                <w:lang w:eastAsia="zh-CN"/>
              </w:rPr>
              <w:t>最低数量要求</w:t>
            </w:r>
          </w:p>
        </w:tc>
        <w:tc>
          <w:tcPr>
            <w:tcW w:w="4549"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eastAsia="zh-CN"/>
              </w:rPr>
            </w:pPr>
            <w:r>
              <w:rPr>
                <w:rFonts w:hint="eastAsia" w:ascii="宋体" w:hAnsi="宋体" w:eastAsia="宋体" w:cs="宋体"/>
                <w:b w:val="0"/>
                <w:bCs/>
                <w:sz w:val="24"/>
                <w:highlight w:val="none"/>
                <w:lang w:eastAsia="zh-CN"/>
              </w:rPr>
              <w:t>资格要求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07"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eastAsia="zh-CN"/>
              </w:rPr>
            </w:pPr>
            <w:r>
              <w:rPr>
                <w:rFonts w:hint="eastAsia" w:ascii="宋体" w:hAnsi="宋体" w:eastAsia="宋体" w:cs="宋体"/>
                <w:b w:val="0"/>
                <w:bCs/>
                <w:sz w:val="24"/>
                <w:highlight w:val="none"/>
                <w:lang w:eastAsia="zh-CN"/>
              </w:rPr>
              <w:t>1</w:t>
            </w:r>
          </w:p>
        </w:tc>
        <w:tc>
          <w:tcPr>
            <w:tcW w:w="162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eastAsia="zh-CN"/>
              </w:rPr>
            </w:pPr>
            <w:r>
              <w:rPr>
                <w:rFonts w:hint="eastAsia" w:ascii="宋体" w:hAnsi="宋体" w:eastAsia="宋体" w:cs="宋体"/>
                <w:b w:val="0"/>
                <w:bCs/>
                <w:sz w:val="24"/>
                <w:highlight w:val="none"/>
                <w:lang w:eastAsia="zh-CN"/>
              </w:rPr>
              <w:t>项目负责人</w:t>
            </w:r>
          </w:p>
        </w:tc>
        <w:tc>
          <w:tcPr>
            <w:tcW w:w="180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1</w:t>
            </w:r>
          </w:p>
        </w:tc>
        <w:tc>
          <w:tcPr>
            <w:tcW w:w="4549"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具有路桥相关专业中级工程师或以上职称，从事检测工作不少于5年。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7"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2</w:t>
            </w:r>
          </w:p>
        </w:tc>
        <w:tc>
          <w:tcPr>
            <w:tcW w:w="162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协作人员</w:t>
            </w:r>
          </w:p>
        </w:tc>
        <w:tc>
          <w:tcPr>
            <w:tcW w:w="180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5</w:t>
            </w:r>
          </w:p>
        </w:tc>
        <w:tc>
          <w:tcPr>
            <w:tcW w:w="4549"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具有路桥相关专业助理工程师或以上职称，从事检测工作不少于2年。</w:t>
            </w:r>
          </w:p>
        </w:tc>
      </w:tr>
    </w:tbl>
    <w:p>
      <w:pPr>
        <w:ind w:firstLine="361" w:firstLineChars="200"/>
        <w:rPr>
          <w:rFonts w:hint="eastAsia" w:ascii="宋体" w:hAnsi="宋体" w:eastAsia="宋体" w:cs="宋体"/>
          <w:b/>
          <w:sz w:val="18"/>
          <w:szCs w:val="18"/>
          <w:highlight w:val="none"/>
        </w:rPr>
      </w:pPr>
      <w:r>
        <w:rPr>
          <w:rFonts w:hint="eastAsia" w:ascii="宋体" w:hAnsi="宋体" w:eastAsia="宋体" w:cs="宋体"/>
          <w:b/>
          <w:sz w:val="18"/>
          <w:szCs w:val="18"/>
          <w:highlight w:val="none"/>
        </w:rPr>
        <w:t>注：以上为本项目拟投入的人员最低要求，合同履行期间</w:t>
      </w:r>
      <w:r>
        <w:rPr>
          <w:rFonts w:hint="eastAsia" w:ascii="宋体" w:hAnsi="宋体" w:eastAsia="宋体" w:cs="宋体"/>
          <w:b/>
          <w:sz w:val="18"/>
          <w:szCs w:val="18"/>
          <w:highlight w:val="none"/>
          <w:lang w:eastAsia="zh-CN"/>
        </w:rPr>
        <w:t>中标单位</w:t>
      </w:r>
      <w:r>
        <w:rPr>
          <w:rFonts w:hint="eastAsia" w:ascii="宋体" w:hAnsi="宋体" w:eastAsia="宋体" w:cs="宋体"/>
          <w:b/>
          <w:sz w:val="18"/>
          <w:szCs w:val="18"/>
          <w:highlight w:val="none"/>
        </w:rPr>
        <w:t>应根据采购人要求和工程实际进展情况增加人员满足工程需要，并不因此增加费用。提交</w:t>
      </w:r>
      <w:r>
        <w:rPr>
          <w:rFonts w:hint="eastAsia" w:ascii="宋体" w:hAnsi="宋体" w:eastAsia="宋体" w:cs="宋体"/>
          <w:b/>
          <w:sz w:val="18"/>
          <w:szCs w:val="18"/>
          <w:highlight w:val="none"/>
          <w:lang w:val="en-US" w:eastAsia="zh-CN"/>
        </w:rPr>
        <w:t>投标</w:t>
      </w:r>
      <w:r>
        <w:rPr>
          <w:rFonts w:hint="eastAsia" w:ascii="宋体" w:hAnsi="宋体" w:eastAsia="宋体" w:cs="宋体"/>
          <w:b/>
          <w:sz w:val="18"/>
          <w:szCs w:val="18"/>
          <w:highlight w:val="none"/>
        </w:rPr>
        <w:t>文件格式的</w:t>
      </w:r>
      <w:r>
        <w:rPr>
          <w:rFonts w:hint="eastAsia" w:ascii="宋体" w:hAnsi="宋体" w:eastAsia="宋体" w:cs="宋体"/>
          <w:b/>
          <w:sz w:val="18"/>
          <w:szCs w:val="18"/>
          <w:highlight w:val="none"/>
          <w:lang w:val="en-US" w:eastAsia="zh-CN"/>
        </w:rPr>
        <w:t>投标</w:t>
      </w:r>
      <w:r>
        <w:rPr>
          <w:rFonts w:hint="eastAsia" w:ascii="宋体" w:hAnsi="宋体" w:eastAsia="宋体" w:cs="宋体"/>
          <w:b/>
          <w:sz w:val="18"/>
          <w:szCs w:val="18"/>
          <w:highlight w:val="none"/>
        </w:rPr>
        <w:t>函即可，无需提供其它资料。</w:t>
      </w:r>
    </w:p>
    <w:p>
      <w:pPr>
        <w:ind w:firstLine="482" w:firstLineChars="200"/>
        <w:rPr>
          <w:rFonts w:hint="eastAsia" w:ascii="宋体" w:hAnsi="宋体" w:cs="宋体"/>
          <w:b/>
          <w:sz w:val="24"/>
          <w:highlight w:val="none"/>
        </w:rPr>
      </w:pPr>
    </w:p>
    <w:p>
      <w:pPr>
        <w:jc w:val="center"/>
        <w:rPr>
          <w:rFonts w:hint="eastAsia" w:ascii="宋体" w:hAnsi="宋体" w:cs="宋体"/>
          <w:b/>
          <w:sz w:val="24"/>
          <w:highlight w:val="none"/>
        </w:rPr>
      </w:pPr>
      <w:r>
        <w:rPr>
          <w:rFonts w:hint="eastAsia" w:ascii="宋体" w:hAnsi="宋体" w:cs="宋体"/>
          <w:b/>
          <w:sz w:val="24"/>
          <w:highlight w:val="none"/>
        </w:rPr>
        <w:t>附录</w:t>
      </w:r>
      <w:r>
        <w:rPr>
          <w:rFonts w:hint="eastAsia" w:ascii="宋体" w:hAnsi="宋体" w:cs="宋体"/>
          <w:b/>
          <w:sz w:val="24"/>
          <w:highlight w:val="none"/>
          <w:lang w:val="en-US" w:eastAsia="zh-CN"/>
        </w:rPr>
        <w:t xml:space="preserve">4 </w:t>
      </w:r>
      <w:r>
        <w:rPr>
          <w:rFonts w:hint="eastAsia" w:ascii="宋体" w:hAnsi="宋体" w:cs="宋体"/>
          <w:b/>
          <w:sz w:val="24"/>
          <w:highlight w:val="none"/>
        </w:rPr>
        <w:t xml:space="preserve"> 资格审查条件（信誉最低要求）</w:t>
      </w:r>
    </w:p>
    <w:p>
      <w:pPr>
        <w:ind w:firstLine="482" w:firstLineChars="200"/>
        <w:rPr>
          <w:rFonts w:hint="eastAsia" w:ascii="宋体" w:hAnsi="宋体" w:cs="宋体"/>
          <w:b/>
          <w:sz w:val="24"/>
          <w:highlight w:val="none"/>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5000" w:type="pct"/>
            <w:noWrap w:val="0"/>
            <w:vAlign w:val="center"/>
          </w:tcPr>
          <w:p>
            <w:pPr>
              <w:jc w:val="center"/>
              <w:rPr>
                <w:rFonts w:hint="eastAsia" w:ascii="宋体" w:hAnsi="宋体" w:cs="宋体"/>
                <w:b/>
                <w:sz w:val="24"/>
                <w:highlight w:val="none"/>
              </w:rPr>
            </w:pPr>
            <w:r>
              <w:rPr>
                <w:rFonts w:hint="eastAsia" w:ascii="宋体" w:hAnsi="宋体" w:cs="宋体"/>
                <w:b/>
                <w:sz w:val="24"/>
                <w:highlight w:val="none"/>
              </w:rPr>
              <w:t>信誉要求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5000" w:type="pct"/>
            <w:noWrap w:val="0"/>
            <w:vAlign w:val="center"/>
          </w:tcPr>
          <w:p>
            <w:pPr>
              <w:ind w:firstLine="480" w:firstLineChars="200"/>
              <w:jc w:val="both"/>
              <w:rPr>
                <w:rFonts w:hint="eastAsia" w:ascii="宋体" w:hAnsi="宋体" w:cs="宋体"/>
                <w:b/>
                <w:sz w:val="24"/>
                <w:highlight w:val="none"/>
              </w:rPr>
            </w:pPr>
            <w:r>
              <w:rPr>
                <w:rFonts w:hint="eastAsia" w:ascii="宋体" w:hAnsi="宋体" w:eastAsia="宋体" w:cs="宋体"/>
                <w:b w:val="0"/>
                <w:bCs/>
                <w:sz w:val="24"/>
                <w:highlight w:val="none"/>
                <w:lang w:eastAsia="zh-CN"/>
              </w:rPr>
              <w:t>投标人在“信用中国”网站（http://www.creditchina.gov.cn/）中未被列入失信被执行人名单，在国家企业信用信息公示系统（www.gsxt.gov.cn）中未被列入严重违法失信企业名单。</w:t>
            </w:r>
          </w:p>
        </w:tc>
      </w:tr>
    </w:tbl>
    <w:p>
      <w:pPr>
        <w:ind w:firstLine="361" w:firstLineChars="200"/>
        <w:rPr>
          <w:rFonts w:hint="default" w:ascii="宋体" w:hAnsi="宋体" w:eastAsia="宋体" w:cs="宋体"/>
          <w:b/>
          <w:sz w:val="18"/>
          <w:szCs w:val="18"/>
          <w:highlight w:val="none"/>
          <w:lang w:val="en-US" w:eastAsia="zh-CN"/>
        </w:rPr>
      </w:pPr>
      <w:r>
        <w:rPr>
          <w:rFonts w:hint="eastAsia" w:ascii="宋体" w:hAnsi="宋体" w:eastAsia="宋体" w:cs="宋体"/>
          <w:b/>
          <w:sz w:val="18"/>
          <w:szCs w:val="18"/>
          <w:highlight w:val="none"/>
        </w:rPr>
        <w:t>注：需在投标文件格式表3-3后附查询截图。</w:t>
      </w:r>
      <w:bookmarkEnd w:id="8"/>
      <w:bookmarkEnd w:id="9"/>
      <w:bookmarkEnd w:id="1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7"/>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7"/>
          <w:szCs w:val="18"/>
        </w:rPr>
        <w:footnoteRef/>
      </w:r>
      <w:r>
        <w:rPr>
          <w:rFonts w:hint="eastAsia"/>
          <w:szCs w:val="18"/>
        </w:rPr>
        <w:t>控股是指股份占股份有限公司股本总额的50%以上。</w:t>
      </w:r>
    </w:p>
  </w:footnote>
  <w:footnote w:id="2">
    <w:p>
      <w:pPr>
        <w:pStyle w:val="4"/>
        <w:spacing w:line="240" w:lineRule="auto"/>
        <w:ind w:firstLine="261"/>
        <w:rPr>
          <w:rFonts w:hint="eastAsia"/>
          <w:szCs w:val="18"/>
        </w:rPr>
      </w:pPr>
      <w:r>
        <w:rPr>
          <w:rStyle w:val="7"/>
          <w:szCs w:val="18"/>
        </w:rPr>
        <w:footnoteRef/>
      </w:r>
      <w:r>
        <w:rPr>
          <w:rFonts w:hint="eastAsia"/>
          <w:szCs w:val="18"/>
        </w:rPr>
        <w:t>管理关系是指不具有出资持股关系的其它单位之间存在的管理与被管理关系，如一些事业单位。</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1F97F79"/>
    <w:rsid w:val="0A69025B"/>
    <w:rsid w:val="12ED5CBA"/>
    <w:rsid w:val="1AB07CF9"/>
    <w:rsid w:val="2CAA1ED1"/>
    <w:rsid w:val="48926462"/>
    <w:rsid w:val="57BF2D4E"/>
    <w:rsid w:val="58B74CBC"/>
    <w:rsid w:val="63166D1A"/>
    <w:rsid w:val="6E5224B7"/>
    <w:rsid w:val="755443B0"/>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character" w:styleId="7">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1101</Words>
  <Characters>1233</Characters>
  <Lines>0</Lines>
  <Paragraphs>0</Paragraphs>
  <TotalTime>3</TotalTime>
  <ScaleCrop>false</ScaleCrop>
  <LinksUpToDate>false</LinksUpToDate>
  <CharactersWithSpaces>1479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2022-10-20T06:50:00Z</cp:lastPrinted>
  <dcterms:modified xsi:type="dcterms:W3CDTF">2023-11-14T02:32:49Z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441F8BB032214D53A28AD0EE8AA1DA21</vt:lpwstr>
  </property>
</Properties>
</file>